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3F18" w14:textId="77777777" w:rsidR="001B3A00" w:rsidRPr="006B367E" w:rsidRDefault="006B367E">
      <w:pPr>
        <w:pStyle w:val="NormalWeb"/>
        <w:ind w:left="-720"/>
        <w:jc w:val="center"/>
        <w:rPr>
          <w:rFonts w:ascii="Arial" w:hAnsi="Arial" w:cs="Arial"/>
          <w:sz w:val="24"/>
          <w:szCs w:val="24"/>
        </w:rPr>
      </w:pPr>
      <w:r w:rsidRPr="006B367E">
        <w:rPr>
          <w:rFonts w:ascii="Arial" w:hAnsi="Arial" w:cs="Arial"/>
          <w:b/>
          <w:color w:val="008000"/>
          <w:sz w:val="32"/>
          <w:szCs w:val="32"/>
        </w:rPr>
        <w:t>Inman Park Senior Housing</w:t>
      </w:r>
    </w:p>
    <w:p w14:paraId="5EF45FBF" w14:textId="77777777" w:rsidR="001B3A00" w:rsidRDefault="006B367E">
      <w:pPr>
        <w:pStyle w:val="NormalWeb"/>
        <w:tabs>
          <w:tab w:val="left" w:pos="1848"/>
          <w:tab w:val="center" w:pos="3960"/>
        </w:tabs>
        <w:ind w:left="-720"/>
        <w:rPr>
          <w:rFonts w:asciiTheme="minorHAnsi" w:hAnsiTheme="minorHAnsi"/>
          <w:b/>
          <w:color w:val="008000"/>
          <w:sz w:val="32"/>
          <w:szCs w:val="32"/>
        </w:rPr>
      </w:pPr>
      <w:r w:rsidRPr="006B367E">
        <w:rPr>
          <w:rFonts w:ascii="Arial" w:hAnsi="Arial" w:cs="Arial"/>
          <w:b/>
          <w:color w:val="008000"/>
          <w:sz w:val="32"/>
          <w:szCs w:val="32"/>
        </w:rPr>
        <w:tab/>
      </w:r>
      <w:r w:rsidRPr="006B367E">
        <w:rPr>
          <w:rFonts w:ascii="Arial" w:hAnsi="Arial" w:cs="Arial"/>
          <w:b/>
          <w:color w:val="008000"/>
          <w:sz w:val="32"/>
          <w:szCs w:val="32"/>
        </w:rPr>
        <w:tab/>
        <w:t>Preferred Model</w:t>
      </w:r>
    </w:p>
    <w:p w14:paraId="600A0F08" w14:textId="77777777" w:rsidR="001B3A00" w:rsidRPr="008C2D9D" w:rsidRDefault="001B3A00">
      <w:pPr>
        <w:pStyle w:val="NormalWeb"/>
        <w:tabs>
          <w:tab w:val="left" w:pos="1848"/>
          <w:tab w:val="center" w:pos="3960"/>
        </w:tabs>
        <w:ind w:left="-720"/>
        <w:rPr>
          <w:rFonts w:asciiTheme="minorHAnsi" w:hAnsiTheme="minorHAnsi"/>
          <w:b/>
          <w:color w:val="008000"/>
          <w:sz w:val="32"/>
          <w:szCs w:val="32"/>
        </w:rPr>
      </w:pPr>
    </w:p>
    <w:p w14:paraId="7CEF8E47" w14:textId="77777777" w:rsidR="001B3A00" w:rsidRPr="008C2D9D" w:rsidRDefault="006B367E">
      <w:pPr>
        <w:pStyle w:val="NormalWeb"/>
        <w:ind w:left="-720"/>
        <w:rPr>
          <w:rFonts w:asciiTheme="minorHAnsi" w:hAnsiTheme="minorHAnsi" w:cs="Arial"/>
          <w:color w:val="333333"/>
          <w:sz w:val="24"/>
          <w:szCs w:val="24"/>
        </w:rPr>
      </w:pPr>
      <w:r w:rsidRPr="008C2D9D">
        <w:rPr>
          <w:rFonts w:asciiTheme="minorHAnsi" w:hAnsiTheme="minorHAnsi" w:cs="Arial"/>
          <w:color w:val="333333"/>
          <w:sz w:val="24"/>
          <w:szCs w:val="24"/>
        </w:rPr>
        <w:t>The preferred senior housing model for Inman Park proposed by Lifelong Inman Park would include the following:</w:t>
      </w:r>
    </w:p>
    <w:p w14:paraId="0D323AF9" w14:textId="1210EB5E" w:rsidR="001B3A00" w:rsidRPr="008C2D9D" w:rsidRDefault="006B367E">
      <w:pPr>
        <w:pStyle w:val="NormalWeb"/>
        <w:numPr>
          <w:ilvl w:val="0"/>
          <w:numId w:val="3"/>
        </w:numPr>
        <w:rPr>
          <w:rFonts w:asciiTheme="minorHAnsi" w:hAnsiTheme="minorHAnsi" w:cs="Arial"/>
          <w:color w:val="333333"/>
          <w:sz w:val="24"/>
          <w:szCs w:val="24"/>
        </w:rPr>
      </w:pPr>
      <w:r w:rsidRPr="008C2D9D">
        <w:rPr>
          <w:rFonts w:asciiTheme="minorHAnsi" w:hAnsiTheme="minorHAnsi" w:cs="Arial"/>
          <w:color w:val="333333"/>
          <w:sz w:val="24"/>
          <w:szCs w:val="24"/>
        </w:rPr>
        <w:t xml:space="preserve">Independent housing units in a cottage or apartment arrangement, designed specifically for older adults or persons with disability who are able to meet their own activities of daily living such as dressing, grooming, medication management and most meal preparation.  </w:t>
      </w:r>
    </w:p>
    <w:p w14:paraId="5B0D1BA0" w14:textId="4258E7BB" w:rsidR="001B3A00" w:rsidRPr="008C2D9D" w:rsidRDefault="006B367E">
      <w:pPr>
        <w:pStyle w:val="NormalWeb"/>
        <w:numPr>
          <w:ilvl w:val="0"/>
          <w:numId w:val="3"/>
        </w:numPr>
        <w:rPr>
          <w:rFonts w:asciiTheme="minorHAnsi" w:hAnsiTheme="minorHAnsi" w:cs="Arial"/>
          <w:color w:val="333333"/>
          <w:sz w:val="24"/>
          <w:szCs w:val="24"/>
        </w:rPr>
      </w:pPr>
      <w:r w:rsidRPr="008C2D9D">
        <w:rPr>
          <w:rFonts w:asciiTheme="minorHAnsi" w:hAnsiTheme="minorHAnsi" w:cs="Arial"/>
          <w:color w:val="333333"/>
          <w:sz w:val="24"/>
          <w:szCs w:val="24"/>
        </w:rPr>
        <w:t>Re</w:t>
      </w:r>
      <w:r w:rsidR="005B4AE7" w:rsidRPr="008C2D9D">
        <w:rPr>
          <w:rFonts w:asciiTheme="minorHAnsi" w:hAnsiTheme="minorHAnsi" w:cs="Arial"/>
          <w:color w:val="333333"/>
          <w:sz w:val="24"/>
          <w:szCs w:val="24"/>
        </w:rPr>
        <w:t xml:space="preserve">nt plus association fees covering unit costs, </w:t>
      </w:r>
      <w:proofErr w:type="gramStart"/>
      <w:r w:rsidR="005B4AE7" w:rsidRPr="008C2D9D">
        <w:rPr>
          <w:rFonts w:asciiTheme="minorHAnsi" w:hAnsiTheme="minorHAnsi" w:cs="Arial"/>
          <w:color w:val="333333"/>
          <w:sz w:val="24"/>
          <w:szCs w:val="24"/>
        </w:rPr>
        <w:t>emergency pull</w:t>
      </w:r>
      <w:proofErr w:type="gramEnd"/>
      <w:r w:rsidR="005B4AE7" w:rsidRPr="008C2D9D">
        <w:rPr>
          <w:rFonts w:asciiTheme="minorHAnsi" w:hAnsiTheme="minorHAnsi" w:cs="Arial"/>
          <w:color w:val="333333"/>
          <w:sz w:val="24"/>
          <w:szCs w:val="24"/>
        </w:rPr>
        <w:t xml:space="preserve"> cords in each apartment along with </w:t>
      </w:r>
      <w:r w:rsidRPr="008C2D9D">
        <w:rPr>
          <w:rFonts w:asciiTheme="minorHAnsi" w:hAnsiTheme="minorHAnsi" w:cs="Arial"/>
          <w:color w:val="333333"/>
          <w:sz w:val="24"/>
          <w:szCs w:val="24"/>
        </w:rPr>
        <w:t>facility and grounds maintenance.</w:t>
      </w:r>
    </w:p>
    <w:p w14:paraId="23E65944" w14:textId="6C05FD64" w:rsidR="005B4AE7" w:rsidRPr="008C2D9D" w:rsidRDefault="005B4AE7">
      <w:pPr>
        <w:pStyle w:val="NormalWeb"/>
        <w:numPr>
          <w:ilvl w:val="0"/>
          <w:numId w:val="3"/>
        </w:numPr>
        <w:rPr>
          <w:rFonts w:asciiTheme="minorHAnsi" w:hAnsiTheme="minorHAnsi" w:cs="Arial"/>
          <w:color w:val="333333"/>
          <w:sz w:val="24"/>
          <w:szCs w:val="24"/>
        </w:rPr>
      </w:pPr>
      <w:r w:rsidRPr="008C2D9D">
        <w:rPr>
          <w:rFonts w:asciiTheme="minorHAnsi" w:hAnsiTheme="minorHAnsi" w:cs="Arial"/>
          <w:color w:val="333333"/>
          <w:sz w:val="24"/>
          <w:szCs w:val="24"/>
        </w:rPr>
        <w:t>Concierge service providing, at a minimum, 24-hour security oversight.</w:t>
      </w:r>
    </w:p>
    <w:p w14:paraId="20E9B9AB" w14:textId="21DCEB9C" w:rsidR="001B3A00" w:rsidRPr="008C2D9D" w:rsidRDefault="006B367E">
      <w:pPr>
        <w:pStyle w:val="NormalWeb"/>
        <w:numPr>
          <w:ilvl w:val="0"/>
          <w:numId w:val="3"/>
        </w:numPr>
        <w:rPr>
          <w:rFonts w:asciiTheme="minorHAnsi" w:hAnsiTheme="minorHAnsi" w:cs="Arial"/>
          <w:color w:val="333333"/>
          <w:sz w:val="24"/>
          <w:szCs w:val="24"/>
        </w:rPr>
      </w:pPr>
      <w:r w:rsidRPr="008C2D9D">
        <w:rPr>
          <w:rFonts w:asciiTheme="minorHAnsi" w:hAnsiTheme="minorHAnsi" w:cs="Arial"/>
          <w:color w:val="333333"/>
          <w:sz w:val="24"/>
          <w:szCs w:val="24"/>
        </w:rPr>
        <w:t>Coordination of services for residents in need of short or longer</w:t>
      </w:r>
      <w:r w:rsidR="005B4AE7" w:rsidRPr="008C2D9D">
        <w:rPr>
          <w:rFonts w:asciiTheme="minorHAnsi" w:hAnsiTheme="minorHAnsi" w:cs="Arial"/>
          <w:color w:val="333333"/>
          <w:sz w:val="24"/>
          <w:szCs w:val="24"/>
        </w:rPr>
        <w:t>-term assistance, including the</w:t>
      </w:r>
      <w:r w:rsidRPr="008C2D9D">
        <w:rPr>
          <w:rFonts w:asciiTheme="minorHAnsi" w:hAnsiTheme="minorHAnsi" w:cs="Arial"/>
          <w:color w:val="333333"/>
          <w:sz w:val="24"/>
          <w:szCs w:val="24"/>
        </w:rPr>
        <w:t xml:space="preserve"> arrangement and oversight of supportive assistance such as in-home care, transportation, delivery of meals etc.</w:t>
      </w:r>
    </w:p>
    <w:p w14:paraId="4184A838" w14:textId="77777777" w:rsidR="001B3A00" w:rsidRPr="008C2D9D" w:rsidRDefault="006B367E">
      <w:pPr>
        <w:pStyle w:val="NormalWeb"/>
        <w:ind w:left="-720" w:right="-18" w:hanging="54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ab/>
      </w:r>
    </w:p>
    <w:p w14:paraId="193630AE" w14:textId="77777777" w:rsidR="001B3A00" w:rsidRPr="008C2D9D" w:rsidRDefault="006B367E" w:rsidP="006B367E">
      <w:pPr>
        <w:pStyle w:val="NormalWeb"/>
        <w:ind w:left="-180" w:right="-18" w:hanging="54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 xml:space="preserve">The proposed senior housing model will incorporate universal design principles </w:t>
      </w:r>
    </w:p>
    <w:p w14:paraId="4EF64FDD" w14:textId="77777777" w:rsidR="001B3A00" w:rsidRPr="008C2D9D" w:rsidRDefault="006B367E" w:rsidP="006B367E">
      <w:pPr>
        <w:pStyle w:val="NormalWeb"/>
        <w:ind w:left="-180" w:right="-18" w:hanging="540"/>
        <w:rPr>
          <w:rFonts w:asciiTheme="minorHAnsi" w:hAnsiTheme="minorHAnsi" w:cs="Arial"/>
          <w:color w:val="000000" w:themeColor="text1"/>
          <w:sz w:val="24"/>
          <w:szCs w:val="24"/>
        </w:rPr>
      </w:pPr>
      <w:proofErr w:type="gramStart"/>
      <w:r w:rsidRPr="008C2D9D">
        <w:rPr>
          <w:rFonts w:asciiTheme="minorHAnsi" w:hAnsiTheme="minorHAnsi" w:cs="Arial"/>
          <w:color w:val="000000" w:themeColor="text1"/>
          <w:sz w:val="24"/>
          <w:szCs w:val="24"/>
        </w:rPr>
        <w:t>to</w:t>
      </w:r>
      <w:proofErr w:type="gramEnd"/>
      <w:r w:rsidRPr="008C2D9D">
        <w:rPr>
          <w:rFonts w:asciiTheme="minorHAnsi" w:hAnsiTheme="minorHAnsi" w:cs="Arial"/>
          <w:color w:val="000000" w:themeColor="text1"/>
          <w:sz w:val="24"/>
          <w:szCs w:val="24"/>
        </w:rPr>
        <w:t xml:space="preserve"> support aging-in-place.  Design features would include single-level design or inclusion </w:t>
      </w:r>
    </w:p>
    <w:p w14:paraId="5A62A428" w14:textId="77777777" w:rsidR="001B3A00" w:rsidRPr="008C2D9D" w:rsidRDefault="006B367E" w:rsidP="006B367E">
      <w:pPr>
        <w:pStyle w:val="NormalWeb"/>
        <w:ind w:left="-180" w:right="-18" w:hanging="540"/>
        <w:rPr>
          <w:rFonts w:asciiTheme="minorHAnsi" w:hAnsiTheme="minorHAnsi" w:cs="Arial"/>
          <w:color w:val="000000" w:themeColor="text1"/>
          <w:sz w:val="24"/>
          <w:szCs w:val="24"/>
        </w:rPr>
      </w:pPr>
      <w:proofErr w:type="gramStart"/>
      <w:r w:rsidRPr="008C2D9D">
        <w:rPr>
          <w:rFonts w:asciiTheme="minorHAnsi" w:hAnsiTheme="minorHAnsi" w:cs="Arial"/>
          <w:color w:val="000000" w:themeColor="text1"/>
          <w:sz w:val="24"/>
          <w:szCs w:val="24"/>
        </w:rPr>
        <w:t>of</w:t>
      </w:r>
      <w:proofErr w:type="gramEnd"/>
      <w:r w:rsidRPr="008C2D9D">
        <w:rPr>
          <w:rFonts w:asciiTheme="minorHAnsi" w:hAnsiTheme="minorHAnsi" w:cs="Arial"/>
          <w:color w:val="000000" w:themeColor="text1"/>
          <w:sz w:val="24"/>
          <w:szCs w:val="24"/>
        </w:rPr>
        <w:t xml:space="preserve"> an elevator, open floor plans, wider door spaces, absence of curbs to </w:t>
      </w:r>
    </w:p>
    <w:p w14:paraId="15406854" w14:textId="77777777" w:rsidR="001B3A00" w:rsidRPr="008C2D9D" w:rsidRDefault="006B367E" w:rsidP="006B367E">
      <w:pPr>
        <w:pStyle w:val="NormalWeb"/>
        <w:ind w:left="-180" w:right="-18" w:hanging="540"/>
        <w:rPr>
          <w:rFonts w:asciiTheme="minorHAnsi" w:hAnsiTheme="minorHAnsi" w:cs="Arial"/>
          <w:color w:val="000000" w:themeColor="text1"/>
          <w:sz w:val="24"/>
          <w:szCs w:val="24"/>
        </w:rPr>
      </w:pPr>
      <w:proofErr w:type="gramStart"/>
      <w:r w:rsidRPr="008C2D9D">
        <w:rPr>
          <w:rFonts w:asciiTheme="minorHAnsi" w:hAnsiTheme="minorHAnsi" w:cs="Arial"/>
          <w:color w:val="000000" w:themeColor="text1"/>
          <w:sz w:val="24"/>
          <w:szCs w:val="24"/>
        </w:rPr>
        <w:t>accommodate</w:t>
      </w:r>
      <w:proofErr w:type="gramEnd"/>
      <w:r w:rsidRPr="008C2D9D">
        <w:rPr>
          <w:rFonts w:asciiTheme="minorHAnsi" w:hAnsiTheme="minorHAnsi" w:cs="Arial"/>
          <w:color w:val="000000" w:themeColor="text1"/>
          <w:sz w:val="24"/>
          <w:szCs w:val="24"/>
        </w:rPr>
        <w:t xml:space="preserve"> wheelchairs, slip resistant surfaces, grab bars in showers, multi </w:t>
      </w:r>
    </w:p>
    <w:p w14:paraId="62EF112A" w14:textId="77777777" w:rsidR="001B3A00" w:rsidRPr="008C2D9D" w:rsidRDefault="006B367E" w:rsidP="006B367E">
      <w:pPr>
        <w:pStyle w:val="NormalWeb"/>
        <w:ind w:left="-180" w:right="-18" w:hanging="54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level counters, bright functional daylight and task lighting.</w:t>
      </w:r>
    </w:p>
    <w:p w14:paraId="0872705F" w14:textId="77777777" w:rsidR="001B3A00" w:rsidRPr="008C2D9D" w:rsidRDefault="001B3A00">
      <w:pPr>
        <w:pStyle w:val="NormalWeb"/>
        <w:ind w:left="540" w:right="-18" w:hanging="540"/>
        <w:rPr>
          <w:rFonts w:asciiTheme="minorHAnsi" w:hAnsiTheme="minorHAnsi" w:cs="Arial"/>
          <w:color w:val="000000" w:themeColor="text1"/>
          <w:sz w:val="24"/>
          <w:szCs w:val="24"/>
        </w:rPr>
      </w:pPr>
    </w:p>
    <w:p w14:paraId="294DA682" w14:textId="77777777" w:rsidR="001B3A00" w:rsidRPr="008C2D9D" w:rsidRDefault="006B367E">
      <w:pPr>
        <w:pStyle w:val="NormalWeb"/>
        <w:ind w:left="-72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 xml:space="preserve">Additionally, the Inman Park Senior Housing complex will serve as a </w:t>
      </w:r>
    </w:p>
    <w:p w14:paraId="22F99355" w14:textId="77777777" w:rsidR="001B3A00" w:rsidRPr="008C2D9D" w:rsidRDefault="006B367E">
      <w:pPr>
        <w:pStyle w:val="NormalWeb"/>
        <w:ind w:left="-72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 xml:space="preserve">center for older neighbors living in their own homes and community members of all </w:t>
      </w:r>
    </w:p>
    <w:p w14:paraId="5B95F001" w14:textId="77777777" w:rsidR="001B3A00" w:rsidRPr="008C2D9D" w:rsidRDefault="006B367E">
      <w:pPr>
        <w:pStyle w:val="NormalWeb"/>
        <w:ind w:left="-72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 xml:space="preserve">ages.  The facility will serve as a central hub offering care coordination and </w:t>
      </w:r>
    </w:p>
    <w:p w14:paraId="2225452F" w14:textId="77777777" w:rsidR="001B3A00" w:rsidRPr="008C2D9D" w:rsidRDefault="006B367E">
      <w:pPr>
        <w:pStyle w:val="NormalWeb"/>
        <w:ind w:left="-72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 xml:space="preserve">in-home support services on a fee-for-services bases, and as space allows, the facility </w:t>
      </w:r>
    </w:p>
    <w:p w14:paraId="0ADBE85B" w14:textId="77777777" w:rsidR="001B3A00" w:rsidRPr="008C2D9D" w:rsidRDefault="006B367E">
      <w:pPr>
        <w:pStyle w:val="NormalWeb"/>
        <w:ind w:left="-72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 xml:space="preserve">would provide a place for events, community gatherings, meetings or even housing a </w:t>
      </w:r>
    </w:p>
    <w:p w14:paraId="316D9B17" w14:textId="77777777" w:rsidR="001B3A00" w:rsidRPr="008C2D9D" w:rsidRDefault="006B367E">
      <w:pPr>
        <w:pStyle w:val="NormalWeb"/>
        <w:ind w:left="-720"/>
        <w:rPr>
          <w:rFonts w:asciiTheme="minorHAnsi" w:hAnsiTheme="minorHAnsi" w:cs="Arial"/>
          <w:color w:val="000000" w:themeColor="text1"/>
          <w:sz w:val="24"/>
          <w:szCs w:val="24"/>
        </w:rPr>
      </w:pPr>
      <w:r w:rsidRPr="008C2D9D">
        <w:rPr>
          <w:rFonts w:asciiTheme="minorHAnsi" w:hAnsiTheme="minorHAnsi" w:cs="Arial"/>
          <w:color w:val="000000" w:themeColor="text1"/>
          <w:sz w:val="24"/>
          <w:szCs w:val="24"/>
        </w:rPr>
        <w:t xml:space="preserve">child or adult day-care center. </w:t>
      </w:r>
    </w:p>
    <w:p w14:paraId="54E38564" w14:textId="77777777" w:rsidR="001B3A00" w:rsidRPr="008C2D9D" w:rsidRDefault="001B3A00">
      <w:pPr>
        <w:pStyle w:val="NormalWeb"/>
        <w:ind w:left="-720" w:right="-18" w:hanging="540"/>
        <w:rPr>
          <w:rFonts w:asciiTheme="minorHAnsi" w:hAnsiTheme="minorHAnsi" w:cs="Arial"/>
          <w:color w:val="000000" w:themeColor="text1"/>
          <w:sz w:val="24"/>
          <w:szCs w:val="24"/>
        </w:rPr>
      </w:pPr>
    </w:p>
    <w:p w14:paraId="37812478" w14:textId="77777777" w:rsidR="001B3A00" w:rsidRPr="008C2D9D" w:rsidRDefault="006B367E">
      <w:pPr>
        <w:pStyle w:val="NormalWeb"/>
        <w:ind w:left="-720"/>
        <w:rPr>
          <w:rFonts w:asciiTheme="minorHAnsi" w:hAnsiTheme="minorHAnsi" w:cs="Arial"/>
          <w:i/>
          <w:color w:val="333333"/>
          <w:sz w:val="24"/>
          <w:szCs w:val="24"/>
        </w:rPr>
      </w:pPr>
      <w:r w:rsidRPr="008C2D9D">
        <w:rPr>
          <w:rFonts w:asciiTheme="minorHAnsi" w:hAnsiTheme="minorHAnsi" w:cs="Arial"/>
          <w:i/>
          <w:color w:val="333333"/>
          <w:sz w:val="24"/>
          <w:szCs w:val="24"/>
        </w:rPr>
        <w:t>For a description of the most commonly available Senior Housing Options see the attached information sheet.</w:t>
      </w:r>
    </w:p>
    <w:p w14:paraId="7060F2F2" w14:textId="77777777" w:rsidR="001B3A00" w:rsidRPr="008C2D9D" w:rsidRDefault="006B367E">
      <w:pPr>
        <w:pStyle w:val="NormalWeb"/>
        <w:tabs>
          <w:tab w:val="left" w:pos="1848"/>
          <w:tab w:val="center" w:pos="3960"/>
        </w:tabs>
        <w:ind w:left="-720"/>
        <w:rPr>
          <w:rFonts w:asciiTheme="minorHAnsi" w:hAnsiTheme="minorHAnsi"/>
          <w:b/>
          <w:color w:val="008000"/>
          <w:sz w:val="32"/>
          <w:szCs w:val="32"/>
        </w:rPr>
      </w:pPr>
      <w:r w:rsidRPr="008C2D9D">
        <w:rPr>
          <w:rFonts w:asciiTheme="minorHAnsi" w:hAnsiTheme="minorHAnsi" w:cs="Arial"/>
          <w:b/>
          <w:color w:val="008000"/>
          <w:sz w:val="32"/>
          <w:szCs w:val="32"/>
        </w:rPr>
        <w:tab/>
      </w:r>
      <w:r w:rsidRPr="008C2D9D">
        <w:rPr>
          <w:rFonts w:asciiTheme="minorHAnsi" w:hAnsiTheme="minorHAnsi"/>
          <w:b/>
          <w:color w:val="008000"/>
          <w:sz w:val="32"/>
          <w:szCs w:val="32"/>
        </w:rPr>
        <w:tab/>
      </w:r>
    </w:p>
    <w:p w14:paraId="20EB5445" w14:textId="77777777" w:rsidR="0086258A" w:rsidRPr="008C2D9D" w:rsidRDefault="0086258A" w:rsidP="0086258A">
      <w:pPr>
        <w:pStyle w:val="NormalWeb"/>
        <w:tabs>
          <w:tab w:val="left" w:pos="1848"/>
          <w:tab w:val="center" w:pos="3960"/>
        </w:tabs>
        <w:ind w:left="-720"/>
        <w:rPr>
          <w:rFonts w:asciiTheme="minorHAnsi" w:hAnsiTheme="minorHAnsi" w:cs="Arial"/>
          <w:color w:val="000000" w:themeColor="text1"/>
          <w:sz w:val="18"/>
          <w:szCs w:val="18"/>
        </w:rPr>
      </w:pPr>
    </w:p>
    <w:p w14:paraId="09823308" w14:textId="02D804D4" w:rsidR="0086258A" w:rsidRPr="009E7F87" w:rsidRDefault="0086258A" w:rsidP="0086258A">
      <w:pPr>
        <w:pStyle w:val="NormalWeb"/>
        <w:tabs>
          <w:tab w:val="left" w:pos="1848"/>
          <w:tab w:val="center" w:pos="3960"/>
        </w:tabs>
        <w:spacing w:before="0"/>
        <w:ind w:left="-720"/>
        <w:jc w:val="both"/>
        <w:rPr>
          <w:rFonts w:ascii="Arial" w:hAnsi="Arial" w:cs="Arial"/>
          <w:color w:val="000000" w:themeColor="text1"/>
          <w:sz w:val="18"/>
          <w:szCs w:val="18"/>
        </w:rPr>
      </w:pPr>
      <w:r w:rsidRPr="009E7F87">
        <w:rPr>
          <w:rFonts w:ascii="Arial" w:hAnsi="Arial" w:cs="Arial"/>
          <w:color w:val="000000" w:themeColor="text1"/>
          <w:sz w:val="18"/>
          <w:szCs w:val="18"/>
        </w:rPr>
        <w:t>Lifelong Inman Park Committee</w:t>
      </w:r>
      <w:r w:rsidRPr="009E7F87">
        <w:rPr>
          <w:rFonts w:asciiTheme="minorHAnsi" w:hAnsiTheme="minorHAnsi"/>
          <w:b/>
          <w:color w:val="008000"/>
          <w:sz w:val="18"/>
          <w:szCs w:val="18"/>
        </w:rPr>
        <w:tab/>
      </w:r>
      <w:r w:rsidRPr="009E7F87">
        <w:rPr>
          <w:rFonts w:asciiTheme="minorHAnsi" w:hAnsiTheme="minorHAnsi"/>
          <w:b/>
          <w:color w:val="008000"/>
          <w:sz w:val="18"/>
          <w:szCs w:val="18"/>
        </w:rPr>
        <w:tab/>
      </w:r>
      <w:r w:rsidRPr="009E7F87">
        <w:rPr>
          <w:rFonts w:asciiTheme="minorHAnsi" w:hAnsiTheme="minorHAnsi"/>
          <w:b/>
          <w:color w:val="008000"/>
          <w:sz w:val="18"/>
          <w:szCs w:val="18"/>
        </w:rPr>
        <w:tab/>
      </w:r>
      <w:r w:rsidRPr="009E7F87">
        <w:rPr>
          <w:rFonts w:asciiTheme="minorHAnsi" w:hAnsiTheme="minorHAnsi"/>
          <w:b/>
          <w:color w:val="008000"/>
          <w:sz w:val="18"/>
          <w:szCs w:val="18"/>
        </w:rPr>
        <w:tab/>
      </w:r>
    </w:p>
    <w:p w14:paraId="132DB43B" w14:textId="1FE0C56D" w:rsidR="001B3A00" w:rsidRPr="00A104D7" w:rsidRDefault="00EF50C4" w:rsidP="00A104D7">
      <w:pPr>
        <w:pStyle w:val="NormalWeb"/>
        <w:tabs>
          <w:tab w:val="left" w:pos="1848"/>
          <w:tab w:val="center" w:pos="3960"/>
        </w:tabs>
        <w:spacing w:before="0"/>
        <w:ind w:left="-720"/>
        <w:jc w:val="both"/>
        <w:rPr>
          <w:rFonts w:ascii="Arial" w:hAnsi="Arial" w:cs="Arial"/>
          <w:b/>
          <w:color w:val="008000"/>
          <w:sz w:val="18"/>
          <w:szCs w:val="18"/>
        </w:rPr>
      </w:pPr>
      <w:r>
        <w:rPr>
          <w:rFonts w:ascii="Arial" w:hAnsi="Arial" w:cs="Arial"/>
          <w:color w:val="000000" w:themeColor="text1"/>
          <w:sz w:val="18"/>
          <w:szCs w:val="18"/>
        </w:rPr>
        <w:t>8/18/202</w:t>
      </w:r>
      <w:bookmarkStart w:id="0" w:name="_GoBack"/>
      <w:bookmarkEnd w:id="0"/>
    </w:p>
    <w:p w14:paraId="6A882AE2" w14:textId="77777777" w:rsidR="00EF50C4" w:rsidRPr="001025A3" w:rsidRDefault="00EF50C4" w:rsidP="00EF50C4">
      <w:pPr>
        <w:ind w:left="-180" w:hanging="990"/>
        <w:jc w:val="center"/>
        <w:rPr>
          <w:b/>
          <w:color w:val="008000"/>
          <w:sz w:val="32"/>
          <w:szCs w:val="32"/>
        </w:rPr>
      </w:pPr>
      <w:r w:rsidRPr="001025A3">
        <w:rPr>
          <w:b/>
          <w:color w:val="008000"/>
          <w:sz w:val="32"/>
          <w:szCs w:val="32"/>
        </w:rPr>
        <w:lastRenderedPageBreak/>
        <w:t>Senior Housing Options</w:t>
      </w:r>
    </w:p>
    <w:p w14:paraId="04E220E8" w14:textId="77777777" w:rsidR="00EF50C4" w:rsidRDefault="00EF50C4" w:rsidP="00EF50C4">
      <w:pPr>
        <w:ind w:left="-180" w:hanging="990"/>
        <w:jc w:val="center"/>
        <w:rPr>
          <w:b/>
          <w:color w:val="008000"/>
          <w:sz w:val="28"/>
          <w:szCs w:val="28"/>
        </w:rPr>
      </w:pPr>
      <w:r>
        <w:rPr>
          <w:b/>
          <w:color w:val="008000"/>
          <w:sz w:val="28"/>
          <w:szCs w:val="28"/>
        </w:rPr>
        <w:t>(</w:t>
      </w:r>
      <w:proofErr w:type="gramStart"/>
      <w:r>
        <w:rPr>
          <w:b/>
          <w:color w:val="008000"/>
          <w:sz w:val="28"/>
          <w:szCs w:val="28"/>
        </w:rPr>
        <w:t>most</w:t>
      </w:r>
      <w:proofErr w:type="gramEnd"/>
      <w:r>
        <w:rPr>
          <w:b/>
          <w:color w:val="008000"/>
          <w:sz w:val="28"/>
          <w:szCs w:val="28"/>
        </w:rPr>
        <w:t xml:space="preserve"> commonly available) </w:t>
      </w:r>
    </w:p>
    <w:p w14:paraId="721520F8" w14:textId="77777777" w:rsidR="00EF50C4" w:rsidRPr="00B61E29" w:rsidRDefault="00EF50C4" w:rsidP="00EF50C4">
      <w:pPr>
        <w:ind w:left="-180" w:hanging="1170"/>
        <w:jc w:val="center"/>
        <w:rPr>
          <w:b/>
          <w:color w:val="008000"/>
          <w:sz w:val="28"/>
          <w:szCs w:val="28"/>
        </w:rPr>
      </w:pPr>
    </w:p>
    <w:p w14:paraId="2F9ECF3E" w14:textId="1D0A431A" w:rsidR="00EF50C4" w:rsidRPr="002E22E2" w:rsidRDefault="008C2D9D" w:rsidP="00EF50C4">
      <w:pPr>
        <w:ind w:left="-1170" w:hanging="540"/>
      </w:pPr>
      <w:r>
        <w:t xml:space="preserve">  </w:t>
      </w:r>
    </w:p>
    <w:p w14:paraId="7A814ED1" w14:textId="77777777" w:rsidR="00EF50C4" w:rsidRPr="00B61E29" w:rsidRDefault="00EF50C4" w:rsidP="00EF50C4">
      <w:pPr>
        <w:ind w:left="-1080"/>
        <w:jc w:val="both"/>
        <w:rPr>
          <w:b/>
          <w:color w:val="008000"/>
        </w:rPr>
      </w:pPr>
      <w:r>
        <w:rPr>
          <w:b/>
          <w:color w:val="008000"/>
        </w:rPr>
        <w:t xml:space="preserve">Independent Living Housing </w:t>
      </w:r>
      <w:r w:rsidRPr="00B61E29">
        <w:rPr>
          <w:b/>
          <w:color w:val="008000"/>
        </w:rPr>
        <w:t>With Support Service Options</w:t>
      </w:r>
    </w:p>
    <w:p w14:paraId="4DB9AB33" w14:textId="77777777" w:rsidR="00EF50C4" w:rsidRDefault="00EF50C4" w:rsidP="00EF50C4">
      <w:pPr>
        <w:ind w:left="-630" w:hanging="1170"/>
        <w:rPr>
          <w:b/>
          <w:sz w:val="22"/>
          <w:szCs w:val="22"/>
        </w:rPr>
      </w:pPr>
    </w:p>
    <w:p w14:paraId="66E9A65B" w14:textId="77777777" w:rsidR="00EF50C4" w:rsidRPr="00B61E29" w:rsidRDefault="00EF50C4" w:rsidP="00EF50C4">
      <w:pPr>
        <w:ind w:left="-1080"/>
        <w:rPr>
          <w:color w:val="333333"/>
          <w:sz w:val="22"/>
          <w:szCs w:val="22"/>
        </w:rPr>
      </w:pPr>
      <w:r w:rsidRPr="00B61E29">
        <w:rPr>
          <w:color w:val="333333"/>
          <w:sz w:val="22"/>
          <w:szCs w:val="22"/>
        </w:rPr>
        <w:t>Independent senior communities are similar to apartment c</w:t>
      </w:r>
      <w:r>
        <w:rPr>
          <w:color w:val="333333"/>
          <w:sz w:val="22"/>
          <w:szCs w:val="22"/>
        </w:rPr>
        <w:t xml:space="preserve">omplexes, but they are designed </w:t>
      </w:r>
      <w:r w:rsidRPr="00B61E29">
        <w:rPr>
          <w:color w:val="333333"/>
          <w:sz w:val="22"/>
          <w:szCs w:val="22"/>
        </w:rPr>
        <w:t xml:space="preserve">specifically for older adults or disabled individuals. This housing option provides minimal </w:t>
      </w:r>
      <w:r>
        <w:rPr>
          <w:color w:val="333333"/>
          <w:sz w:val="22"/>
          <w:szCs w:val="22"/>
        </w:rPr>
        <w:t xml:space="preserve">services </w:t>
      </w:r>
      <w:r w:rsidRPr="00B61E29">
        <w:rPr>
          <w:color w:val="333333"/>
          <w:sz w:val="22"/>
          <w:szCs w:val="22"/>
        </w:rPr>
        <w:t>in an independent setting meaning that all residents are expecte</w:t>
      </w:r>
      <w:r>
        <w:rPr>
          <w:color w:val="333333"/>
          <w:sz w:val="22"/>
          <w:szCs w:val="22"/>
        </w:rPr>
        <w:t xml:space="preserve">d to meet their own daily needs </w:t>
      </w:r>
      <w:r w:rsidRPr="00B61E29">
        <w:rPr>
          <w:color w:val="333333"/>
          <w:sz w:val="22"/>
          <w:szCs w:val="22"/>
        </w:rPr>
        <w:t xml:space="preserve">such as dressing, grooming, medication management and most </w:t>
      </w:r>
      <w:r>
        <w:rPr>
          <w:color w:val="333333"/>
          <w:sz w:val="22"/>
          <w:szCs w:val="22"/>
        </w:rPr>
        <w:t xml:space="preserve">meal preparations. If unable to </w:t>
      </w:r>
      <w:r w:rsidRPr="00B61E29">
        <w:rPr>
          <w:color w:val="333333"/>
          <w:sz w:val="22"/>
          <w:szCs w:val="22"/>
        </w:rPr>
        <w:t xml:space="preserve">do so, the resident must hire the appropriate in-home services to supplement his/her care. Each community is unique, but independent communities typically offer these services: </w:t>
      </w:r>
    </w:p>
    <w:p w14:paraId="2C9FE14D" w14:textId="77777777" w:rsidR="00EF50C4" w:rsidRPr="00B61E29" w:rsidRDefault="00EF50C4" w:rsidP="00EF50C4">
      <w:pPr>
        <w:pStyle w:val="ListParagraph"/>
        <w:numPr>
          <w:ilvl w:val="0"/>
          <w:numId w:val="5"/>
        </w:numPr>
        <w:spacing w:before="100" w:beforeAutospacing="1" w:after="100" w:afterAutospacing="1"/>
        <w:ind w:right="-1710"/>
        <w:rPr>
          <w:rFonts w:cs="Times New Roman"/>
          <w:color w:val="333333"/>
          <w:sz w:val="22"/>
          <w:szCs w:val="22"/>
        </w:rPr>
      </w:pPr>
      <w:r w:rsidRPr="00B61E29">
        <w:rPr>
          <w:rFonts w:cs="Times New Roman"/>
          <w:color w:val="333333"/>
          <w:sz w:val="22"/>
          <w:szCs w:val="22"/>
        </w:rPr>
        <w:t>24 hour security services and front desk courtesy officers</w:t>
      </w:r>
    </w:p>
    <w:p w14:paraId="0C932490" w14:textId="77777777" w:rsidR="00EF50C4" w:rsidRPr="00B61E29" w:rsidRDefault="00EF50C4" w:rsidP="00EF50C4">
      <w:pPr>
        <w:pStyle w:val="ListParagraph"/>
        <w:numPr>
          <w:ilvl w:val="0"/>
          <w:numId w:val="5"/>
        </w:numPr>
        <w:rPr>
          <w:color w:val="333333"/>
          <w:sz w:val="22"/>
          <w:szCs w:val="22"/>
        </w:rPr>
      </w:pPr>
      <w:r w:rsidRPr="00B61E29">
        <w:rPr>
          <w:rFonts w:cs="Times New Roman"/>
          <w:color w:val="333333"/>
          <w:sz w:val="22"/>
          <w:szCs w:val="22"/>
        </w:rPr>
        <w:t>Emergency pull cord services located inside each apartment unit.</w:t>
      </w:r>
    </w:p>
    <w:p w14:paraId="03EE56C6" w14:textId="77777777" w:rsidR="00EF50C4" w:rsidRPr="00B61E29" w:rsidRDefault="00EF50C4" w:rsidP="00EF50C4">
      <w:pPr>
        <w:pStyle w:val="ListParagraph"/>
        <w:numPr>
          <w:ilvl w:val="0"/>
          <w:numId w:val="5"/>
        </w:numPr>
        <w:rPr>
          <w:color w:val="333333"/>
          <w:sz w:val="22"/>
          <w:szCs w:val="22"/>
        </w:rPr>
      </w:pPr>
      <w:r w:rsidRPr="00B61E29">
        <w:rPr>
          <w:rFonts w:cs="Times New Roman"/>
          <w:color w:val="333333"/>
          <w:sz w:val="22"/>
          <w:szCs w:val="22"/>
        </w:rPr>
        <w:t>Service coordinators (staff members available for ongoing support and case management, locating resources and resolving conflicts).</w:t>
      </w:r>
    </w:p>
    <w:p w14:paraId="69838EB8" w14:textId="77777777" w:rsidR="00EF50C4" w:rsidRPr="00B61E29" w:rsidRDefault="00EF50C4" w:rsidP="00EF50C4">
      <w:pPr>
        <w:pStyle w:val="ListParagraph"/>
        <w:numPr>
          <w:ilvl w:val="0"/>
          <w:numId w:val="5"/>
        </w:numPr>
        <w:rPr>
          <w:color w:val="333333"/>
          <w:sz w:val="22"/>
          <w:szCs w:val="22"/>
        </w:rPr>
      </w:pPr>
      <w:r w:rsidRPr="00B61E29">
        <w:rPr>
          <w:rFonts w:cs="Times New Roman"/>
          <w:color w:val="333333"/>
          <w:sz w:val="22"/>
          <w:szCs w:val="22"/>
        </w:rPr>
        <w:t>Calendar of events and activities (grocery store trips, informational speakers, outings to city events and attractions, exercise classes, etc.).</w:t>
      </w:r>
    </w:p>
    <w:p w14:paraId="770709CC" w14:textId="77777777" w:rsidR="00EF50C4" w:rsidRPr="00B61E29" w:rsidRDefault="00EF50C4" w:rsidP="00EF50C4">
      <w:pPr>
        <w:pStyle w:val="ListParagraph"/>
        <w:numPr>
          <w:ilvl w:val="0"/>
          <w:numId w:val="5"/>
        </w:numPr>
        <w:rPr>
          <w:color w:val="333333"/>
          <w:sz w:val="22"/>
          <w:szCs w:val="22"/>
        </w:rPr>
      </w:pPr>
      <w:r w:rsidRPr="00B61E29">
        <w:rPr>
          <w:rFonts w:cs="Times New Roman"/>
          <w:color w:val="333333"/>
          <w:sz w:val="22"/>
          <w:szCs w:val="22"/>
        </w:rPr>
        <w:t>An active resident association with elected officials who represent the community.</w:t>
      </w:r>
    </w:p>
    <w:p w14:paraId="640FD8F5" w14:textId="77777777" w:rsidR="00EF50C4" w:rsidRPr="00B61E29" w:rsidRDefault="00EF50C4" w:rsidP="00EF50C4">
      <w:pPr>
        <w:pStyle w:val="ListParagraph"/>
        <w:numPr>
          <w:ilvl w:val="0"/>
          <w:numId w:val="5"/>
        </w:numPr>
        <w:rPr>
          <w:color w:val="333333"/>
          <w:sz w:val="22"/>
          <w:szCs w:val="22"/>
        </w:rPr>
      </w:pPr>
      <w:r w:rsidRPr="00B61E29">
        <w:rPr>
          <w:rFonts w:cs="Times New Roman"/>
          <w:color w:val="333333"/>
          <w:sz w:val="22"/>
          <w:szCs w:val="22"/>
        </w:rPr>
        <w:t>Some have congregate meals (usually fee- based)</w:t>
      </w:r>
    </w:p>
    <w:p w14:paraId="4F0326F7" w14:textId="77777777" w:rsidR="00EF50C4" w:rsidRPr="00B61E29" w:rsidRDefault="00EF50C4" w:rsidP="00EF50C4">
      <w:pPr>
        <w:pStyle w:val="ListParagraph"/>
        <w:numPr>
          <w:ilvl w:val="0"/>
          <w:numId w:val="5"/>
        </w:numPr>
        <w:rPr>
          <w:color w:val="333333"/>
          <w:sz w:val="22"/>
          <w:szCs w:val="22"/>
        </w:rPr>
      </w:pPr>
      <w:r w:rsidRPr="00B61E29">
        <w:rPr>
          <w:rFonts w:cs="Times New Roman"/>
          <w:color w:val="333333"/>
          <w:sz w:val="22"/>
          <w:szCs w:val="22"/>
        </w:rPr>
        <w:t>Some have in-house hair salons, gym facilities, medical clinics, libraries and other amenities</w:t>
      </w:r>
    </w:p>
    <w:p w14:paraId="46FAA427" w14:textId="77777777" w:rsidR="00EF50C4" w:rsidRPr="00B67439" w:rsidRDefault="00EF50C4" w:rsidP="00EF50C4">
      <w:pPr>
        <w:spacing w:before="100" w:beforeAutospacing="1" w:after="100" w:afterAutospacing="1"/>
        <w:ind w:left="-1080"/>
        <w:rPr>
          <w:rFonts w:cs="Times New Roman"/>
          <w:b/>
          <w:bCs/>
          <w:color w:val="008000"/>
        </w:rPr>
      </w:pPr>
      <w:r w:rsidRPr="00B67439">
        <w:rPr>
          <w:rFonts w:cs="Times New Roman"/>
          <w:b/>
          <w:bCs/>
          <w:color w:val="008000"/>
        </w:rPr>
        <w:t>Assisted Living Facilities</w:t>
      </w:r>
    </w:p>
    <w:p w14:paraId="18783E84" w14:textId="77777777" w:rsidR="00EF50C4" w:rsidRPr="00B61E29" w:rsidRDefault="00EF50C4" w:rsidP="00EF50C4">
      <w:pPr>
        <w:spacing w:before="100" w:beforeAutospacing="1" w:after="100" w:afterAutospacing="1"/>
        <w:ind w:left="-1080"/>
        <w:rPr>
          <w:rFonts w:cs="Times New Roman"/>
          <w:color w:val="333333"/>
          <w:sz w:val="22"/>
          <w:szCs w:val="22"/>
        </w:rPr>
      </w:pPr>
      <w:r w:rsidRPr="00B61E29">
        <w:rPr>
          <w:rFonts w:cs="Times New Roman"/>
          <w:color w:val="333333"/>
          <w:sz w:val="22"/>
          <w:szCs w:val="22"/>
        </w:rPr>
        <w:t xml:space="preserve">Assisted living is similar to independent living, but offers more support services for those in need of additional assistance. Services traditionally include: </w:t>
      </w:r>
    </w:p>
    <w:p w14:paraId="58031954" w14:textId="77777777" w:rsidR="00EF50C4" w:rsidRPr="00B61E29" w:rsidRDefault="00EF50C4" w:rsidP="00EF50C4">
      <w:pPr>
        <w:pStyle w:val="ListParagraph"/>
        <w:numPr>
          <w:ilvl w:val="0"/>
          <w:numId w:val="6"/>
        </w:numPr>
        <w:spacing w:before="100" w:beforeAutospacing="1" w:after="100" w:afterAutospacing="1"/>
        <w:rPr>
          <w:rFonts w:cs="Times New Roman"/>
          <w:sz w:val="22"/>
          <w:szCs w:val="22"/>
        </w:rPr>
      </w:pPr>
      <w:r w:rsidRPr="00B61E29">
        <w:rPr>
          <w:rFonts w:cs="Times New Roman"/>
          <w:color w:val="333333"/>
          <w:sz w:val="22"/>
          <w:szCs w:val="22"/>
        </w:rPr>
        <w:t xml:space="preserve">Assistance with daily activities like dressing, bathing, medication management and other needs. </w:t>
      </w:r>
    </w:p>
    <w:p w14:paraId="09EFA162" w14:textId="77777777" w:rsidR="00EF50C4" w:rsidRPr="00B61E29" w:rsidRDefault="00EF50C4" w:rsidP="00EF50C4">
      <w:pPr>
        <w:pStyle w:val="ListParagraph"/>
        <w:numPr>
          <w:ilvl w:val="0"/>
          <w:numId w:val="6"/>
        </w:numPr>
        <w:spacing w:before="100" w:beforeAutospacing="1" w:after="100" w:afterAutospacing="1"/>
        <w:rPr>
          <w:rFonts w:cs="Times New Roman"/>
          <w:sz w:val="22"/>
          <w:szCs w:val="22"/>
        </w:rPr>
      </w:pPr>
      <w:r w:rsidRPr="00B61E29">
        <w:rPr>
          <w:rFonts w:cs="Times New Roman"/>
          <w:color w:val="333333"/>
          <w:sz w:val="22"/>
          <w:szCs w:val="22"/>
        </w:rPr>
        <w:t xml:space="preserve">A nurse or wellness coordinator on staff for oversight of daily health needs. </w:t>
      </w:r>
    </w:p>
    <w:p w14:paraId="490ED55D" w14:textId="77777777" w:rsidR="00EF50C4" w:rsidRPr="00B61E29" w:rsidRDefault="00EF50C4" w:rsidP="00EF50C4">
      <w:pPr>
        <w:pStyle w:val="NormalWeb"/>
        <w:numPr>
          <w:ilvl w:val="0"/>
          <w:numId w:val="6"/>
        </w:numPr>
        <w:spacing w:beforeAutospacing="1" w:afterAutospacing="1"/>
        <w:rPr>
          <w:rFonts w:asciiTheme="minorHAnsi" w:hAnsiTheme="minorHAnsi"/>
          <w:color w:val="333333"/>
          <w:position w:val="2"/>
          <w:sz w:val="22"/>
          <w:szCs w:val="22"/>
        </w:rPr>
      </w:pPr>
      <w:r w:rsidRPr="00B61E29">
        <w:rPr>
          <w:rFonts w:asciiTheme="minorHAnsi" w:hAnsiTheme="minorHAnsi"/>
          <w:color w:val="333333"/>
          <w:position w:val="2"/>
          <w:sz w:val="22"/>
          <w:szCs w:val="22"/>
        </w:rPr>
        <w:t xml:space="preserve">24 hour security with an emergency call system in each apartment. </w:t>
      </w:r>
    </w:p>
    <w:p w14:paraId="591C236E" w14:textId="77777777" w:rsidR="00EF50C4" w:rsidRPr="00B61E29" w:rsidRDefault="00EF50C4" w:rsidP="00EF50C4">
      <w:pPr>
        <w:pStyle w:val="NormalWeb"/>
        <w:numPr>
          <w:ilvl w:val="0"/>
          <w:numId w:val="6"/>
        </w:numPr>
        <w:spacing w:beforeAutospacing="1" w:afterAutospacing="1"/>
        <w:rPr>
          <w:rFonts w:asciiTheme="minorHAnsi" w:hAnsiTheme="minorHAnsi"/>
          <w:color w:val="333333"/>
          <w:position w:val="2"/>
          <w:sz w:val="22"/>
          <w:szCs w:val="22"/>
        </w:rPr>
      </w:pPr>
      <w:r w:rsidRPr="00B61E29">
        <w:rPr>
          <w:rFonts w:asciiTheme="minorHAnsi" w:hAnsiTheme="minorHAnsi"/>
          <w:color w:val="333333"/>
          <w:position w:val="2"/>
          <w:sz w:val="22"/>
          <w:szCs w:val="22"/>
        </w:rPr>
        <w:t>Three Congregate-style (group) meals each day</w:t>
      </w:r>
    </w:p>
    <w:p w14:paraId="27881A37" w14:textId="77777777" w:rsidR="00EF50C4" w:rsidRPr="00B61E29" w:rsidRDefault="00EF50C4" w:rsidP="00EF50C4">
      <w:pPr>
        <w:pStyle w:val="NormalWeb"/>
        <w:numPr>
          <w:ilvl w:val="0"/>
          <w:numId w:val="6"/>
        </w:numPr>
        <w:spacing w:beforeAutospacing="1" w:afterAutospacing="1"/>
        <w:rPr>
          <w:rFonts w:asciiTheme="minorHAnsi" w:hAnsiTheme="minorHAnsi"/>
          <w:color w:val="333333"/>
          <w:position w:val="2"/>
          <w:sz w:val="22"/>
          <w:szCs w:val="22"/>
        </w:rPr>
      </w:pPr>
      <w:r w:rsidRPr="00B61E29">
        <w:rPr>
          <w:rFonts w:asciiTheme="minorHAnsi" w:hAnsiTheme="minorHAnsi"/>
          <w:color w:val="333333"/>
          <w:position w:val="2"/>
          <w:sz w:val="22"/>
          <w:szCs w:val="22"/>
        </w:rPr>
        <w:t>Activity Calendar with outings, social events, and enrichment classes</w:t>
      </w:r>
    </w:p>
    <w:p w14:paraId="2B626EFF" w14:textId="77777777" w:rsidR="00EF50C4" w:rsidRPr="00B61E29" w:rsidRDefault="00EF50C4" w:rsidP="00EF50C4">
      <w:pPr>
        <w:pStyle w:val="NormalWeb"/>
        <w:numPr>
          <w:ilvl w:val="0"/>
          <w:numId w:val="6"/>
        </w:numPr>
        <w:spacing w:beforeAutospacing="1" w:afterAutospacing="1"/>
        <w:rPr>
          <w:rFonts w:asciiTheme="minorHAnsi" w:hAnsiTheme="minorHAnsi"/>
          <w:color w:val="333333"/>
          <w:position w:val="2"/>
          <w:sz w:val="22"/>
          <w:szCs w:val="22"/>
        </w:rPr>
      </w:pPr>
      <w:r w:rsidRPr="00B61E29">
        <w:rPr>
          <w:rFonts w:asciiTheme="minorHAnsi" w:hAnsiTheme="minorHAnsi"/>
          <w:color w:val="333333"/>
          <w:position w:val="2"/>
          <w:sz w:val="22"/>
          <w:szCs w:val="22"/>
        </w:rPr>
        <w:t>Assistance with Laundry, housekeeping and other household chores</w:t>
      </w:r>
    </w:p>
    <w:p w14:paraId="7A48FD42" w14:textId="77777777" w:rsidR="00EF50C4" w:rsidRPr="00B61E29" w:rsidRDefault="00EF50C4" w:rsidP="00EF50C4">
      <w:pPr>
        <w:pStyle w:val="NormalWeb"/>
        <w:ind w:left="-1080"/>
        <w:rPr>
          <w:rFonts w:asciiTheme="minorHAnsi" w:hAnsiTheme="minorHAnsi"/>
          <w:color w:val="333333"/>
          <w:sz w:val="22"/>
          <w:szCs w:val="22"/>
        </w:rPr>
      </w:pPr>
      <w:r w:rsidRPr="00B61E29">
        <w:rPr>
          <w:rFonts w:asciiTheme="minorHAnsi" w:hAnsiTheme="minorHAnsi"/>
          <w:color w:val="333333"/>
          <w:sz w:val="22"/>
          <w:szCs w:val="22"/>
        </w:rPr>
        <w:t xml:space="preserve">Many assisted living communities have specialized memory care neighborhoods that provide secured, 24-hour care for people who suffer from various dementias. Memory care units provide structured socialization activities in a safe and appropriate environment. Staff members are typically well trained in dementia care and can often customize services for each resident. </w:t>
      </w:r>
    </w:p>
    <w:p w14:paraId="5D28B7E6" w14:textId="77777777" w:rsidR="00EF50C4" w:rsidRDefault="00EF50C4" w:rsidP="00EF50C4">
      <w:pPr>
        <w:pStyle w:val="NormalWeb"/>
        <w:ind w:left="-1080"/>
        <w:rPr>
          <w:rFonts w:ascii="TradeGothic" w:hAnsi="TradeGothic" w:hint="eastAsia"/>
          <w:b/>
          <w:color w:val="008000"/>
          <w:sz w:val="24"/>
          <w:szCs w:val="24"/>
        </w:rPr>
      </w:pPr>
      <w:r w:rsidRPr="00B61E29">
        <w:rPr>
          <w:rFonts w:ascii="TradeGothic" w:hAnsi="TradeGothic"/>
          <w:b/>
          <w:color w:val="008000"/>
          <w:sz w:val="24"/>
          <w:szCs w:val="24"/>
        </w:rPr>
        <w:t>Nursing Homes</w:t>
      </w:r>
    </w:p>
    <w:p w14:paraId="7E23D42F" w14:textId="77777777" w:rsidR="00EF50C4" w:rsidRPr="006A2691" w:rsidRDefault="00EF50C4" w:rsidP="00EF50C4">
      <w:pPr>
        <w:pStyle w:val="NormalWeb"/>
        <w:ind w:left="-1080"/>
        <w:rPr>
          <w:rFonts w:ascii="TradeGothic" w:hAnsi="TradeGothic" w:hint="eastAsia"/>
          <w:b/>
          <w:color w:val="008000"/>
          <w:sz w:val="24"/>
          <w:szCs w:val="24"/>
        </w:rPr>
      </w:pPr>
      <w:r w:rsidRPr="00B61E29">
        <w:rPr>
          <w:rFonts w:ascii="TradeGothic" w:hAnsi="TradeGothic"/>
          <w:color w:val="333333"/>
          <w:sz w:val="22"/>
          <w:szCs w:val="22"/>
        </w:rPr>
        <w:t>Nursing homes provide a home, personal care and 24 hour nursing care for residents who require medical attention and assistance</w:t>
      </w:r>
    </w:p>
    <w:p w14:paraId="3F9002EA" w14:textId="77777777" w:rsidR="00EF50C4" w:rsidRDefault="00EF50C4" w:rsidP="00EF50C4">
      <w:pPr>
        <w:pStyle w:val="NormalWeb"/>
        <w:ind w:left="-1080"/>
        <w:rPr>
          <w:rFonts w:asciiTheme="minorHAnsi" w:hAnsiTheme="minorHAnsi"/>
          <w:b/>
          <w:color w:val="008000"/>
          <w:sz w:val="24"/>
          <w:szCs w:val="24"/>
        </w:rPr>
      </w:pPr>
      <w:r w:rsidRPr="00B61E29">
        <w:rPr>
          <w:rFonts w:asciiTheme="minorHAnsi" w:hAnsiTheme="minorHAnsi"/>
          <w:b/>
          <w:color w:val="008000"/>
          <w:sz w:val="24"/>
          <w:szCs w:val="24"/>
        </w:rPr>
        <w:t xml:space="preserve">Life Plan Communities </w:t>
      </w:r>
    </w:p>
    <w:p w14:paraId="715F27D6" w14:textId="4ED47667" w:rsidR="00EF50C4" w:rsidRPr="00EF50C4" w:rsidRDefault="00EF50C4" w:rsidP="00EF50C4">
      <w:pPr>
        <w:pStyle w:val="NormalWeb"/>
        <w:ind w:left="-1080"/>
        <w:rPr>
          <w:rFonts w:ascii="TradeGothic" w:hAnsi="TradeGothic"/>
          <w:color w:val="000000" w:themeColor="text1"/>
          <w:sz w:val="22"/>
          <w:szCs w:val="22"/>
        </w:rPr>
      </w:pPr>
      <w:r w:rsidRPr="008C3B28">
        <w:rPr>
          <w:rFonts w:ascii="TradeGothic" w:hAnsi="TradeGothic"/>
          <w:color w:val="000000" w:themeColor="text1"/>
          <w:sz w:val="22"/>
          <w:szCs w:val="22"/>
        </w:rPr>
        <w:t>Life plan C</w:t>
      </w:r>
      <w:r w:rsidRPr="008C3B28">
        <w:rPr>
          <w:rFonts w:ascii="TradeGothic" w:hAnsi="TradeGothic" w:hint="eastAsia"/>
          <w:color w:val="000000" w:themeColor="text1"/>
          <w:sz w:val="22"/>
          <w:szCs w:val="22"/>
        </w:rPr>
        <w:t>o</w:t>
      </w:r>
      <w:r w:rsidRPr="008C3B28">
        <w:rPr>
          <w:rFonts w:ascii="TradeGothic" w:hAnsi="TradeGothic"/>
          <w:color w:val="000000" w:themeColor="text1"/>
          <w:sz w:val="22"/>
          <w:szCs w:val="22"/>
        </w:rPr>
        <w:t xml:space="preserve">mmunities formerly known as Continuing Care Retirement Communities offer three types of housing, independent living, assisted living and nursing home care, all in one </w:t>
      </w:r>
      <w:r w:rsidRPr="008C3B28">
        <w:rPr>
          <w:rFonts w:ascii="TradeGothic" w:hAnsi="TradeGothic" w:hint="eastAsia"/>
          <w:color w:val="000000" w:themeColor="text1"/>
          <w:sz w:val="22"/>
          <w:szCs w:val="22"/>
        </w:rPr>
        <w:t>location</w:t>
      </w:r>
      <w:r w:rsidRPr="008C3B28">
        <w:rPr>
          <w:rFonts w:ascii="TradeGothic" w:hAnsi="TradeGothic"/>
          <w:color w:val="000000" w:themeColor="text1"/>
          <w:sz w:val="22"/>
          <w:szCs w:val="22"/>
        </w:rPr>
        <w:t xml:space="preserve"> offering residents the option to transition from one level to another as their abilities and health conditions chang</w:t>
      </w:r>
      <w:r>
        <w:rPr>
          <w:rFonts w:ascii="TradeGothic" w:hAnsi="TradeGothic"/>
          <w:color w:val="000000" w:themeColor="text1"/>
          <w:sz w:val="22"/>
          <w:szCs w:val="22"/>
        </w:rPr>
        <w:t>e.</w:t>
      </w:r>
    </w:p>
    <w:sectPr w:rsidR="00EF50C4" w:rsidRPr="00EF50C4" w:rsidSect="009E7F87">
      <w:pgSz w:w="12240" w:h="15840"/>
      <w:pgMar w:top="1440" w:right="1440"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adeGoth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FAF"/>
    <w:multiLevelType w:val="hybridMultilevel"/>
    <w:tmpl w:val="6824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248C4364"/>
    <w:multiLevelType w:val="hybridMultilevel"/>
    <w:tmpl w:val="4F062594"/>
    <w:lvl w:ilvl="0" w:tplc="05E46500">
      <w:start w:val="1"/>
      <w:numFmt w:val="bullet"/>
      <w:lvlText w:val=""/>
      <w:lvlJc w:val="left"/>
      <w:pPr>
        <w:ind w:left="-360" w:hanging="360"/>
      </w:pPr>
      <w:rPr>
        <w:rFonts w:ascii="Symbol" w:hAnsi="Symbol" w:hint="default"/>
      </w:rPr>
    </w:lvl>
    <w:lvl w:ilvl="1" w:tplc="31641B12" w:tentative="1">
      <w:start w:val="1"/>
      <w:numFmt w:val="bullet"/>
      <w:lvlText w:val="o"/>
      <w:lvlJc w:val="left"/>
      <w:pPr>
        <w:ind w:left="360" w:hanging="360"/>
      </w:pPr>
      <w:rPr>
        <w:rFonts w:ascii="Courier New" w:hAnsi="Courier New" w:hint="default"/>
      </w:rPr>
    </w:lvl>
    <w:lvl w:ilvl="2" w:tplc="DB6C366C" w:tentative="1">
      <w:start w:val="1"/>
      <w:numFmt w:val="bullet"/>
      <w:lvlText w:val=""/>
      <w:lvlJc w:val="left"/>
      <w:pPr>
        <w:ind w:left="1080" w:hanging="360"/>
      </w:pPr>
      <w:rPr>
        <w:rFonts w:ascii="Wingdings" w:hAnsi="Wingdings" w:hint="default"/>
      </w:rPr>
    </w:lvl>
    <w:lvl w:ilvl="3" w:tplc="4210B33E" w:tentative="1">
      <w:start w:val="1"/>
      <w:numFmt w:val="bullet"/>
      <w:lvlText w:val=""/>
      <w:lvlJc w:val="left"/>
      <w:pPr>
        <w:ind w:left="1800" w:hanging="360"/>
      </w:pPr>
      <w:rPr>
        <w:rFonts w:ascii="Symbol" w:hAnsi="Symbol" w:hint="default"/>
      </w:rPr>
    </w:lvl>
    <w:lvl w:ilvl="4" w:tplc="F5D48BC0" w:tentative="1">
      <w:start w:val="1"/>
      <w:numFmt w:val="bullet"/>
      <w:lvlText w:val="o"/>
      <w:lvlJc w:val="left"/>
      <w:pPr>
        <w:ind w:left="2520" w:hanging="360"/>
      </w:pPr>
      <w:rPr>
        <w:rFonts w:ascii="Courier New" w:hAnsi="Courier New" w:hint="default"/>
      </w:rPr>
    </w:lvl>
    <w:lvl w:ilvl="5" w:tplc="B3C28BB4" w:tentative="1">
      <w:start w:val="1"/>
      <w:numFmt w:val="bullet"/>
      <w:lvlText w:val=""/>
      <w:lvlJc w:val="left"/>
      <w:pPr>
        <w:ind w:left="3240" w:hanging="360"/>
      </w:pPr>
      <w:rPr>
        <w:rFonts w:ascii="Wingdings" w:hAnsi="Wingdings" w:hint="default"/>
      </w:rPr>
    </w:lvl>
    <w:lvl w:ilvl="6" w:tplc="03AE6508" w:tentative="1">
      <w:start w:val="1"/>
      <w:numFmt w:val="bullet"/>
      <w:lvlText w:val=""/>
      <w:lvlJc w:val="left"/>
      <w:pPr>
        <w:ind w:left="3960" w:hanging="360"/>
      </w:pPr>
      <w:rPr>
        <w:rFonts w:ascii="Symbol" w:hAnsi="Symbol" w:hint="default"/>
      </w:rPr>
    </w:lvl>
    <w:lvl w:ilvl="7" w:tplc="670227B6" w:tentative="1">
      <w:start w:val="1"/>
      <w:numFmt w:val="bullet"/>
      <w:lvlText w:val="o"/>
      <w:lvlJc w:val="left"/>
      <w:pPr>
        <w:ind w:left="4680" w:hanging="360"/>
      </w:pPr>
      <w:rPr>
        <w:rFonts w:ascii="Courier New" w:hAnsi="Courier New" w:hint="default"/>
      </w:rPr>
    </w:lvl>
    <w:lvl w:ilvl="8" w:tplc="CCDCC60C" w:tentative="1">
      <w:start w:val="1"/>
      <w:numFmt w:val="bullet"/>
      <w:lvlText w:val=""/>
      <w:lvlJc w:val="left"/>
      <w:pPr>
        <w:ind w:left="5400" w:hanging="360"/>
      </w:pPr>
      <w:rPr>
        <w:rFonts w:ascii="Wingdings" w:hAnsi="Wingdings" w:hint="default"/>
      </w:rPr>
    </w:lvl>
  </w:abstractNum>
  <w:abstractNum w:abstractNumId="2">
    <w:nsid w:val="375A3A56"/>
    <w:multiLevelType w:val="hybridMultilevel"/>
    <w:tmpl w:val="58C6F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48B764E1"/>
    <w:multiLevelType w:val="hybridMultilevel"/>
    <w:tmpl w:val="C1822B4C"/>
    <w:lvl w:ilvl="0" w:tplc="707A72A0">
      <w:start w:val="1"/>
      <w:numFmt w:val="bullet"/>
      <w:lvlText w:val=""/>
      <w:lvlJc w:val="left"/>
      <w:pPr>
        <w:ind w:left="-360" w:hanging="360"/>
      </w:pPr>
      <w:rPr>
        <w:rFonts w:ascii="Symbol" w:hAnsi="Symbol" w:hint="default"/>
      </w:rPr>
    </w:lvl>
    <w:lvl w:ilvl="1" w:tplc="E11A5B4A" w:tentative="1">
      <w:start w:val="1"/>
      <w:numFmt w:val="bullet"/>
      <w:lvlText w:val="o"/>
      <w:lvlJc w:val="left"/>
      <w:pPr>
        <w:ind w:left="360" w:hanging="360"/>
      </w:pPr>
      <w:rPr>
        <w:rFonts w:ascii="Courier New" w:hAnsi="Courier New" w:hint="default"/>
      </w:rPr>
    </w:lvl>
    <w:lvl w:ilvl="2" w:tplc="B770E51A" w:tentative="1">
      <w:start w:val="1"/>
      <w:numFmt w:val="bullet"/>
      <w:lvlText w:val=""/>
      <w:lvlJc w:val="left"/>
      <w:pPr>
        <w:ind w:left="1080" w:hanging="360"/>
      </w:pPr>
      <w:rPr>
        <w:rFonts w:ascii="Wingdings" w:hAnsi="Wingdings" w:hint="default"/>
      </w:rPr>
    </w:lvl>
    <w:lvl w:ilvl="3" w:tplc="A86A8BF8" w:tentative="1">
      <w:start w:val="1"/>
      <w:numFmt w:val="bullet"/>
      <w:lvlText w:val=""/>
      <w:lvlJc w:val="left"/>
      <w:pPr>
        <w:ind w:left="1800" w:hanging="360"/>
      </w:pPr>
      <w:rPr>
        <w:rFonts w:ascii="Symbol" w:hAnsi="Symbol" w:hint="default"/>
      </w:rPr>
    </w:lvl>
    <w:lvl w:ilvl="4" w:tplc="4FE46FFC" w:tentative="1">
      <w:start w:val="1"/>
      <w:numFmt w:val="bullet"/>
      <w:lvlText w:val="o"/>
      <w:lvlJc w:val="left"/>
      <w:pPr>
        <w:ind w:left="2520" w:hanging="360"/>
      </w:pPr>
      <w:rPr>
        <w:rFonts w:ascii="Courier New" w:hAnsi="Courier New" w:hint="default"/>
      </w:rPr>
    </w:lvl>
    <w:lvl w:ilvl="5" w:tplc="BAB2D376" w:tentative="1">
      <w:start w:val="1"/>
      <w:numFmt w:val="bullet"/>
      <w:lvlText w:val=""/>
      <w:lvlJc w:val="left"/>
      <w:pPr>
        <w:ind w:left="3240" w:hanging="360"/>
      </w:pPr>
      <w:rPr>
        <w:rFonts w:ascii="Wingdings" w:hAnsi="Wingdings" w:hint="default"/>
      </w:rPr>
    </w:lvl>
    <w:lvl w:ilvl="6" w:tplc="EAE84456" w:tentative="1">
      <w:start w:val="1"/>
      <w:numFmt w:val="bullet"/>
      <w:lvlText w:val=""/>
      <w:lvlJc w:val="left"/>
      <w:pPr>
        <w:ind w:left="3960" w:hanging="360"/>
      </w:pPr>
      <w:rPr>
        <w:rFonts w:ascii="Symbol" w:hAnsi="Symbol" w:hint="default"/>
      </w:rPr>
    </w:lvl>
    <w:lvl w:ilvl="7" w:tplc="F962B72E" w:tentative="1">
      <w:start w:val="1"/>
      <w:numFmt w:val="bullet"/>
      <w:lvlText w:val="o"/>
      <w:lvlJc w:val="left"/>
      <w:pPr>
        <w:ind w:left="4680" w:hanging="360"/>
      </w:pPr>
      <w:rPr>
        <w:rFonts w:ascii="Courier New" w:hAnsi="Courier New" w:hint="default"/>
      </w:rPr>
    </w:lvl>
    <w:lvl w:ilvl="8" w:tplc="10526CBC" w:tentative="1">
      <w:start w:val="1"/>
      <w:numFmt w:val="bullet"/>
      <w:lvlText w:val=""/>
      <w:lvlJc w:val="left"/>
      <w:pPr>
        <w:ind w:left="5400" w:hanging="360"/>
      </w:pPr>
      <w:rPr>
        <w:rFonts w:ascii="Wingdings" w:hAnsi="Wingdings" w:hint="default"/>
      </w:rPr>
    </w:lvl>
  </w:abstractNum>
  <w:abstractNum w:abstractNumId="4">
    <w:nsid w:val="676A2C97"/>
    <w:multiLevelType w:val="hybridMultilevel"/>
    <w:tmpl w:val="B18E4378"/>
    <w:lvl w:ilvl="0" w:tplc="E08AD400">
      <w:start w:val="1"/>
      <w:numFmt w:val="bullet"/>
      <w:lvlText w:val=""/>
      <w:lvlJc w:val="left"/>
      <w:pPr>
        <w:ind w:left="48" w:hanging="360"/>
      </w:pPr>
      <w:rPr>
        <w:rFonts w:ascii="Symbol" w:hAnsi="Symbol" w:hint="default"/>
      </w:rPr>
    </w:lvl>
    <w:lvl w:ilvl="1" w:tplc="B00AF7BC" w:tentative="1">
      <w:start w:val="1"/>
      <w:numFmt w:val="bullet"/>
      <w:lvlText w:val="o"/>
      <w:lvlJc w:val="left"/>
      <w:pPr>
        <w:ind w:left="768" w:hanging="360"/>
      </w:pPr>
      <w:rPr>
        <w:rFonts w:ascii="Courier New" w:hAnsi="Courier New" w:hint="default"/>
      </w:rPr>
    </w:lvl>
    <w:lvl w:ilvl="2" w:tplc="7512C722" w:tentative="1">
      <w:start w:val="1"/>
      <w:numFmt w:val="bullet"/>
      <w:lvlText w:val=""/>
      <w:lvlJc w:val="left"/>
      <w:pPr>
        <w:ind w:left="1488" w:hanging="360"/>
      </w:pPr>
      <w:rPr>
        <w:rFonts w:ascii="Wingdings" w:hAnsi="Wingdings" w:hint="default"/>
      </w:rPr>
    </w:lvl>
    <w:lvl w:ilvl="3" w:tplc="F0F0EFB8" w:tentative="1">
      <w:start w:val="1"/>
      <w:numFmt w:val="bullet"/>
      <w:lvlText w:val=""/>
      <w:lvlJc w:val="left"/>
      <w:pPr>
        <w:ind w:left="2208" w:hanging="360"/>
      </w:pPr>
      <w:rPr>
        <w:rFonts w:ascii="Symbol" w:hAnsi="Symbol" w:hint="default"/>
      </w:rPr>
    </w:lvl>
    <w:lvl w:ilvl="4" w:tplc="0EE25FB2" w:tentative="1">
      <w:start w:val="1"/>
      <w:numFmt w:val="bullet"/>
      <w:lvlText w:val="o"/>
      <w:lvlJc w:val="left"/>
      <w:pPr>
        <w:ind w:left="2928" w:hanging="360"/>
      </w:pPr>
      <w:rPr>
        <w:rFonts w:ascii="Courier New" w:hAnsi="Courier New" w:hint="default"/>
      </w:rPr>
    </w:lvl>
    <w:lvl w:ilvl="5" w:tplc="B798BBFC" w:tentative="1">
      <w:start w:val="1"/>
      <w:numFmt w:val="bullet"/>
      <w:lvlText w:val=""/>
      <w:lvlJc w:val="left"/>
      <w:pPr>
        <w:ind w:left="3648" w:hanging="360"/>
      </w:pPr>
      <w:rPr>
        <w:rFonts w:ascii="Wingdings" w:hAnsi="Wingdings" w:hint="default"/>
      </w:rPr>
    </w:lvl>
    <w:lvl w:ilvl="6" w:tplc="668440AE" w:tentative="1">
      <w:start w:val="1"/>
      <w:numFmt w:val="bullet"/>
      <w:lvlText w:val=""/>
      <w:lvlJc w:val="left"/>
      <w:pPr>
        <w:ind w:left="4368" w:hanging="360"/>
      </w:pPr>
      <w:rPr>
        <w:rFonts w:ascii="Symbol" w:hAnsi="Symbol" w:hint="default"/>
      </w:rPr>
    </w:lvl>
    <w:lvl w:ilvl="7" w:tplc="9FD2D546" w:tentative="1">
      <w:start w:val="1"/>
      <w:numFmt w:val="bullet"/>
      <w:lvlText w:val="o"/>
      <w:lvlJc w:val="left"/>
      <w:pPr>
        <w:ind w:left="5088" w:hanging="360"/>
      </w:pPr>
      <w:rPr>
        <w:rFonts w:ascii="Courier New" w:hAnsi="Courier New" w:hint="default"/>
      </w:rPr>
    </w:lvl>
    <w:lvl w:ilvl="8" w:tplc="597410B4" w:tentative="1">
      <w:start w:val="1"/>
      <w:numFmt w:val="bullet"/>
      <w:lvlText w:val=""/>
      <w:lvlJc w:val="left"/>
      <w:pPr>
        <w:ind w:left="5808" w:hanging="360"/>
      </w:pPr>
      <w:rPr>
        <w:rFonts w:ascii="Wingdings" w:hAnsi="Wingdings" w:hint="default"/>
      </w:rPr>
    </w:lvl>
  </w:abstractNum>
  <w:abstractNum w:abstractNumId="5">
    <w:nsid w:val="68A54801"/>
    <w:multiLevelType w:val="hybridMultilevel"/>
    <w:tmpl w:val="33E4FAB6"/>
    <w:lvl w:ilvl="0" w:tplc="D84215A2">
      <w:start w:val="1"/>
      <w:numFmt w:val="bullet"/>
      <w:lvlText w:val=""/>
      <w:lvlJc w:val="left"/>
      <w:pPr>
        <w:ind w:left="720" w:hanging="360"/>
      </w:pPr>
      <w:rPr>
        <w:rFonts w:ascii="Symbol" w:hAnsi="Symbol" w:hint="default"/>
      </w:rPr>
    </w:lvl>
    <w:lvl w:ilvl="1" w:tplc="2AD4533C" w:tentative="1">
      <w:start w:val="1"/>
      <w:numFmt w:val="bullet"/>
      <w:lvlText w:val="o"/>
      <w:lvlJc w:val="left"/>
      <w:pPr>
        <w:ind w:left="1440" w:hanging="360"/>
      </w:pPr>
      <w:rPr>
        <w:rFonts w:ascii="Courier New" w:hAnsi="Courier New" w:hint="default"/>
      </w:rPr>
    </w:lvl>
    <w:lvl w:ilvl="2" w:tplc="B50896C0" w:tentative="1">
      <w:start w:val="1"/>
      <w:numFmt w:val="bullet"/>
      <w:lvlText w:val=""/>
      <w:lvlJc w:val="left"/>
      <w:pPr>
        <w:ind w:left="2160" w:hanging="360"/>
      </w:pPr>
      <w:rPr>
        <w:rFonts w:ascii="Wingdings" w:hAnsi="Wingdings" w:hint="default"/>
      </w:rPr>
    </w:lvl>
    <w:lvl w:ilvl="3" w:tplc="A88A50A2" w:tentative="1">
      <w:start w:val="1"/>
      <w:numFmt w:val="bullet"/>
      <w:lvlText w:val=""/>
      <w:lvlJc w:val="left"/>
      <w:pPr>
        <w:ind w:left="2880" w:hanging="360"/>
      </w:pPr>
      <w:rPr>
        <w:rFonts w:ascii="Symbol" w:hAnsi="Symbol" w:hint="default"/>
      </w:rPr>
    </w:lvl>
    <w:lvl w:ilvl="4" w:tplc="CACEC9D6" w:tentative="1">
      <w:start w:val="1"/>
      <w:numFmt w:val="bullet"/>
      <w:lvlText w:val="o"/>
      <w:lvlJc w:val="left"/>
      <w:pPr>
        <w:ind w:left="3600" w:hanging="360"/>
      </w:pPr>
      <w:rPr>
        <w:rFonts w:ascii="Courier New" w:hAnsi="Courier New" w:hint="default"/>
      </w:rPr>
    </w:lvl>
    <w:lvl w:ilvl="5" w:tplc="89AE6164" w:tentative="1">
      <w:start w:val="1"/>
      <w:numFmt w:val="bullet"/>
      <w:lvlText w:val=""/>
      <w:lvlJc w:val="left"/>
      <w:pPr>
        <w:ind w:left="4320" w:hanging="360"/>
      </w:pPr>
      <w:rPr>
        <w:rFonts w:ascii="Wingdings" w:hAnsi="Wingdings" w:hint="default"/>
      </w:rPr>
    </w:lvl>
    <w:lvl w:ilvl="6" w:tplc="B5E21BB0" w:tentative="1">
      <w:start w:val="1"/>
      <w:numFmt w:val="bullet"/>
      <w:lvlText w:val=""/>
      <w:lvlJc w:val="left"/>
      <w:pPr>
        <w:ind w:left="5040" w:hanging="360"/>
      </w:pPr>
      <w:rPr>
        <w:rFonts w:ascii="Symbol" w:hAnsi="Symbol" w:hint="default"/>
      </w:rPr>
    </w:lvl>
    <w:lvl w:ilvl="7" w:tplc="7854BADA" w:tentative="1">
      <w:start w:val="1"/>
      <w:numFmt w:val="bullet"/>
      <w:lvlText w:val="o"/>
      <w:lvlJc w:val="left"/>
      <w:pPr>
        <w:ind w:left="5760" w:hanging="360"/>
      </w:pPr>
      <w:rPr>
        <w:rFonts w:ascii="Courier New" w:hAnsi="Courier New" w:hint="default"/>
      </w:rPr>
    </w:lvl>
    <w:lvl w:ilvl="8" w:tplc="CE9E37D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49"/>
    <w:rsid w:val="00043418"/>
    <w:rsid w:val="0007682C"/>
    <w:rsid w:val="0008516D"/>
    <w:rsid w:val="001025A3"/>
    <w:rsid w:val="001B3A00"/>
    <w:rsid w:val="00224852"/>
    <w:rsid w:val="003573F9"/>
    <w:rsid w:val="00382672"/>
    <w:rsid w:val="00452EB6"/>
    <w:rsid w:val="00474F53"/>
    <w:rsid w:val="005835D0"/>
    <w:rsid w:val="005A4A98"/>
    <w:rsid w:val="005B4AE7"/>
    <w:rsid w:val="00642220"/>
    <w:rsid w:val="006A2691"/>
    <w:rsid w:val="006B367E"/>
    <w:rsid w:val="006D133E"/>
    <w:rsid w:val="00746F50"/>
    <w:rsid w:val="007D2246"/>
    <w:rsid w:val="00861D1E"/>
    <w:rsid w:val="0086258A"/>
    <w:rsid w:val="008734B0"/>
    <w:rsid w:val="008C2D9D"/>
    <w:rsid w:val="008C3B28"/>
    <w:rsid w:val="009E7F87"/>
    <w:rsid w:val="00A104D7"/>
    <w:rsid w:val="00A61849"/>
    <w:rsid w:val="00B96BC3"/>
    <w:rsid w:val="00BC45E3"/>
    <w:rsid w:val="00BD1582"/>
    <w:rsid w:val="00D43561"/>
    <w:rsid w:val="00D75053"/>
    <w:rsid w:val="00E17912"/>
    <w:rsid w:val="00E468A5"/>
    <w:rsid w:val="00EA266A"/>
    <w:rsid w:val="00EC75D3"/>
    <w:rsid w:val="00EF50C4"/>
    <w:rsid w:val="00F710F1"/>
    <w:rsid w:val="00FE69AC"/>
    <w:rsid w:val="00FF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F1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customStyle="1"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Footnotereference">
    <w:name w:val="Footnote reference"/>
    <w:basedOn w:val="DefaultParagraphFont"/>
    <w:uiPriority w:val="99"/>
    <w:semiHidden/>
    <w:unhideWhenUsed/>
    <w:rPr>
      <w:vertAlign w:val="superscript"/>
    </w:rPr>
  </w:style>
  <w:style w:type="paragraph" w:customStyle="1"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customStyle="1"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after="100"/>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customStyle="1"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Footnotereference">
    <w:name w:val="Footnote reference"/>
    <w:basedOn w:val="DefaultParagraphFont"/>
    <w:uiPriority w:val="99"/>
    <w:semiHidden/>
    <w:unhideWhenUsed/>
    <w:rPr>
      <w:vertAlign w:val="superscript"/>
    </w:rPr>
  </w:style>
  <w:style w:type="paragraph" w:customStyle="1"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customStyle="1"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after="10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681</Words>
  <Characters>3884</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Berger</dc:creator>
  <cp:lastModifiedBy>Catherine Berger</cp:lastModifiedBy>
  <cp:revision>5</cp:revision>
  <cp:lastPrinted>2020-09-02T20:15:00Z</cp:lastPrinted>
  <dcterms:created xsi:type="dcterms:W3CDTF">2020-09-02T20:00:00Z</dcterms:created>
  <dcterms:modified xsi:type="dcterms:W3CDTF">2020-09-02T20:16:00Z</dcterms:modified>
</cp:coreProperties>
</file>